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sz w:val="21"/>
          <w:szCs w:val="21"/>
        </w:rPr>
      </w:pPr>
      <w:bookmarkStart w:id="0" w:name="_GoBack"/>
      <w:r>
        <w:rPr>
          <w:rFonts w:hint="eastAsia"/>
          <w:sz w:val="21"/>
          <w:szCs w:val="21"/>
        </w:rPr>
        <w:t>附件2：晋江市2010年职业教育招聘专业及职数汇总表</w:t>
      </w:r>
    </w:p>
    <w:bookmarkEnd w:id="0"/>
    <w:p>
      <w:pPr>
        <w:rPr>
          <w:sz w:val="21"/>
          <w:szCs w:val="21"/>
        </w:rPr>
      </w:pPr>
    </w:p>
    <w:tbl>
      <w:tblPr>
        <w:tblStyle w:val="4"/>
        <w:tblW w:w="962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0"/>
        <w:gridCol w:w="4660"/>
        <w:gridCol w:w="1600"/>
        <w:gridCol w:w="1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4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专业类别</w:t>
            </w: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拟招聘专业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招聘职数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会计与审计类：</w:t>
            </w: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财会方向：</w:t>
            </w:r>
            <w:r>
              <w:rPr>
                <w:rFonts w:hint="eastAsia"/>
                <w:sz w:val="21"/>
                <w:szCs w:val="21"/>
              </w:rPr>
              <w:t>财务管理、会计(学)、会计与统计核算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1460" w:type="dxa"/>
            <w:vMerge w:val="restart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轻工纺织食品类：</w:t>
            </w: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服装方向：</w:t>
            </w:r>
            <w:r>
              <w:rPr>
                <w:rFonts w:hint="eastAsia"/>
                <w:sz w:val="21"/>
                <w:szCs w:val="21"/>
              </w:rPr>
              <w:t>纺织工程、纺织科学与工程、纺织材料与纺织设计、纺织科学与工程、服装设计与工程、服装设计与营销、服装设计与工艺（教育）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460" w:type="dxa"/>
            <w:vMerge w:val="continue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鞋类方向：</w:t>
            </w:r>
            <w:r>
              <w:rPr>
                <w:rFonts w:hint="eastAsia"/>
                <w:sz w:val="21"/>
                <w:szCs w:val="21"/>
              </w:rPr>
              <w:t>鞋类设计与工艺、环境艺术设计、广告艺术设计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4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计算机科学与技术类：</w:t>
            </w: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动漫方向：</w:t>
            </w:r>
            <w:r>
              <w:rPr>
                <w:rFonts w:hint="eastAsia"/>
                <w:sz w:val="21"/>
                <w:szCs w:val="21"/>
              </w:rPr>
              <w:t>动漫设计与制作、艺术设计类中的动画、广播影视编导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1460" w:type="dxa"/>
            <w:vMerge w:val="restart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艺术类</w:t>
            </w: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时装表演方向：</w:t>
            </w:r>
            <w:r>
              <w:rPr>
                <w:rFonts w:hint="eastAsia"/>
                <w:sz w:val="21"/>
                <w:szCs w:val="21"/>
              </w:rPr>
              <w:t>时装表演、时装表演与营销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1460" w:type="dxa"/>
            <w:vMerge w:val="continue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艺术设计方向：</w:t>
            </w:r>
            <w:r>
              <w:rPr>
                <w:rFonts w:hint="eastAsia"/>
                <w:sz w:val="21"/>
                <w:szCs w:val="21"/>
              </w:rPr>
              <w:t>艺术设计（学）、电脑美术设计、广告设计（与）制作、广告艺术（与）设计、广播影视类中的信息传播与策划、传媒策划与管理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4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电气信息类1</w:t>
            </w: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电子信息方向</w:t>
            </w:r>
            <w:r>
              <w:rPr>
                <w:rFonts w:hint="eastAsia"/>
                <w:sz w:val="21"/>
                <w:szCs w:val="21"/>
              </w:rPr>
              <w:t>：信息显示与光电技术、信息工程、电子信息工程、电气工程与自动化，电气工程及其自动化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460" w:type="dxa"/>
            <w:vMerge w:val="restart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工商管理类：</w:t>
            </w: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经济贸易方向：</w:t>
            </w:r>
            <w:r>
              <w:rPr>
                <w:rFonts w:hint="eastAsia"/>
                <w:sz w:val="21"/>
                <w:szCs w:val="21"/>
              </w:rPr>
              <w:t>国际经济与贸易、财政学、贸易经济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460" w:type="dxa"/>
            <w:vMerge w:val="continue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物流方向：</w:t>
            </w:r>
            <w:r>
              <w:rPr>
                <w:rFonts w:hint="eastAsia"/>
                <w:sz w:val="21"/>
                <w:szCs w:val="21"/>
              </w:rPr>
              <w:t>物流管理、物流工程、现代物流管理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460" w:type="dxa"/>
            <w:vMerge w:val="continue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旅游管理方向：</w:t>
            </w:r>
            <w:r>
              <w:rPr>
                <w:rFonts w:hint="eastAsia"/>
                <w:sz w:val="21"/>
                <w:szCs w:val="21"/>
              </w:rPr>
              <w:t>旅游管理、旅游管理与服务教育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1460" w:type="dxa"/>
            <w:vMerge w:val="restart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机械类：</w:t>
            </w: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汽车维修方向：</w:t>
            </w:r>
            <w:r>
              <w:rPr>
                <w:rFonts w:hint="eastAsia"/>
                <w:sz w:val="21"/>
                <w:szCs w:val="21"/>
              </w:rPr>
              <w:t>汽车服务工程、汽车维修工程教育、汽车制造与装配技术，汽车检测与维修技术，汽车运用与维修，汽车营销与维修，交通运输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2" w:hRule="atLeast"/>
        </w:trPr>
        <w:tc>
          <w:tcPr>
            <w:tcW w:w="1460" w:type="dxa"/>
            <w:vMerge w:val="continue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</w:p>
        </w:tc>
        <w:tc>
          <w:tcPr>
            <w:tcW w:w="466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机械数控方向：</w:t>
            </w:r>
            <w:r>
              <w:rPr>
                <w:rFonts w:hint="eastAsia"/>
                <w:sz w:val="21"/>
                <w:szCs w:val="21"/>
              </w:rPr>
              <w:t>机械设计制造及其自动化，机械工程及自动化，机械电子工程，制造自动化与测控技术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120" w:type="dxa"/>
            <w:gridSpan w:val="2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小计</w:t>
            </w:r>
          </w:p>
        </w:tc>
        <w:tc>
          <w:tcPr>
            <w:tcW w:w="16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30</w:t>
            </w:r>
          </w:p>
        </w:tc>
        <w:tc>
          <w:tcPr>
            <w:tcW w:w="1900" w:type="dxa"/>
            <w:shd w:val="clear" w:color="auto" w:fill="auto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　</w:t>
            </w:r>
          </w:p>
        </w:tc>
      </w:tr>
    </w:tbl>
    <w:p>
      <w:pPr>
        <w:rPr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小标宋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仿宋[[][_]]GB2312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Arial Unicode MS">
    <w:altName w:val="Arial"/>
    <w:panose1 w:val="020B0604020202020204"/>
    <w:charset w:val="00"/>
    <w:family w:val="modern"/>
    <w:pitch w:val="default"/>
    <w:sig w:usb0="00000000" w:usb1="00000000" w:usb2="00000000" w:usb3="00000000" w:csb0="00000001" w:csb1="00000000"/>
  </w:font>
  <w:font w:name="_x000B__x000C_">
    <w:altName w:val="Times New Roman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隶书">
    <w:altName w:val="宋体"/>
    <w:panose1 w:val="02010509060101010101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C26733"/>
    <w:rsid w:val="4BC2673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2016-02-01T03:40:00Z</dcterms:created>
  <dc:creator>Administrator</dc:creator>
  <cp:lastModifiedBy>Administrator</cp:lastModifiedBy>
  <dcterms:modified xsi:type="dcterms:W3CDTF">2016-02-01T03:41:31Z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